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/>
      <w:permStart w:colFirst="0" w:colLast="0" w:displacedbyCustomXml="next" w:ed="null" w:edGrp="administrators" w:id=""/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и порядок сдачи отчетности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Реестру </w:t>
      </w:r>
      <w:r>
        <w:rPr>
          <w:rFonts w:ascii="Times New Roman" w:hAnsi="Times New Roman" w:cs="Times New Roman"/>
          <w:b/>
          <w:sz w:val="28"/>
          <w:szCs w:val="28"/>
        </w:rPr>
      </w:r>
      <w:permEnd w:displacedbyCustomXml="next" w:id=""/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/>
      <w:permStart w:colFirst="0" w:colLast="0" w:displacedbyCustomXml="next" w:ed="null" w:edGrp="administrators" w:id=""/>
      <w:r>
        <w:rPr>
          <w:rFonts w:ascii="Times New Roman" w:hAnsi="Times New Roman" w:cs="Times New Roman"/>
          <w:sz w:val="18"/>
          <w:szCs w:val="18"/>
        </w:rPr>
      </w:r>
      <w:r/>
    </w:p>
    <w:p>
      <w:pPr>
        <w:pStyle w:val="603"/>
        <w:ind w:left="0" w:firstLine="851"/>
        <w:jc w:val="both"/>
        <w:spacing w:after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Отчетность необходимо представить:</w:t>
      </w:r>
      <w:r>
        <w:rPr>
          <w:rFonts w:ascii="Times New Roman" w:hAnsi="Times New Roman" w:cs="Times New Roman"/>
        </w:rPr>
      </w:r>
      <w:r/>
    </w:p>
    <w:p>
      <w:pPr>
        <w:pStyle w:val="603"/>
        <w:ind w:left="0" w:firstLine="851"/>
        <w:jc w:val="both"/>
        <w:spacing w:after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1) </w:t>
      </w:r>
      <w:r>
        <w:rPr>
          <w:rFonts w:ascii="Times New Roman" w:hAnsi="Times New Roman" w:cs="Times New Roman"/>
          <w:sz w:val="26"/>
          <w:szCs w:val="26"/>
          <w:highlight w:val="none"/>
          <w:u w:val="single"/>
        </w:rPr>
        <w:t xml:space="preserve">на бумаге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 адрес министерства имущественных и земельных отношений Белгородской области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 адресу: г. Белгород, пл. Соборная, 4, каб. 259 (документы можно оставить на 1 этаже здания Правительства области в ячейке МИЗО);</w:t>
      </w:r>
      <w:r>
        <w:rPr>
          <w:rFonts w:ascii="Times New Roman" w:hAnsi="Times New Roman" w:cs="Times New Roman"/>
        </w:rPr>
      </w:r>
      <w:r/>
    </w:p>
    <w:p>
      <w:pPr>
        <w:pStyle w:val="603"/>
        <w:ind w:left="0" w:firstLine="851"/>
        <w:jc w:val="both"/>
        <w:spacing w:after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2) в виде скан-образов всех бумажных документов в формате «pdf» на адреса электронной почты сотрудников, принимающих отчетность в соответствии с графиком.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603"/>
        <w:ind w:left="0" w:firstLine="851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Адреса электронной почты сотрудников принимающих отчетность и их контактные номера телефонов: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603"/>
        <w:ind w:left="0" w:firstLine="851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1) по имуществу: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ind w:firstLine="0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- Подусенко Юлия Михайловна </w:t>
      </w:r>
      <w:r>
        <w:rPr>
          <w:rFonts w:ascii="Times New Roman" w:hAnsi="Times New Roman" w:cs="Times New Roman"/>
          <w:sz w:val="24"/>
          <w:szCs w:val="24"/>
        </w:rPr>
        <w:t xml:space="preserve">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8(4722)32-37-74</w:t>
      </w:r>
      <w:r>
        <w:rPr>
          <w:rFonts w:ascii="Times New Roman" w:hAnsi="Times New Roman" w:cs="Times New Roman"/>
          <w:sz w:val="24"/>
          <w:szCs w:val="24"/>
        </w:rPr>
        <w:t xml:space="preserve">, эл. почта </w:t>
      </w:r>
      <w:r>
        <w:rPr>
          <w:rFonts w:ascii="Times New Roman" w:hAnsi="Times New Roman" w:cs="Times New Roman"/>
          <w:sz w:val="24"/>
          <w:szCs w:val="24"/>
        </w:rPr>
      </w:r>
      <w:hyperlink r:id="rId8" w:tooltip="mailto:mizo@belregion.ru" w:history="1">
        <w:r>
          <w:rPr>
            <w:rStyle w:val="602"/>
            <w:rFonts w:ascii="Times New Roman" w:hAnsi="Times New Roman" w:cs="Times New Roman"/>
            <w:sz w:val="24"/>
            <w:szCs w:val="24"/>
            <w:highlight w:val="none"/>
          </w:rPr>
          <w:t xml:space="preserve">mizo@belregion.ru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firstLine="0"/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- Михутина Марина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вановна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8(4722)32-22-35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эл. почта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hyperlink r:id="rId9" w:tooltip="http://mikhutina_mi@belregion.ru" w:history="1">
        <w:r>
          <w:rPr>
            <w:rStyle w:val="602"/>
            <w:rFonts w:ascii="Times New Roman" w:hAnsi="Times New Roman" w:cs="Times New Roman"/>
            <w:sz w:val="24"/>
            <w:szCs w:val="24"/>
            <w:highlight w:val="none"/>
          </w:rPr>
          <w:t xml:space="preserve">mikhutina_mi@belregion.ru</w:t>
        </w:r>
        <w:r>
          <w:rPr>
            <w:rStyle w:val="602"/>
            <w:rFonts w:ascii="Times New Roman" w:hAnsi="Times New Roman" w:cs="Times New Roman"/>
            <w:sz w:val="24"/>
            <w:szCs w:val="24"/>
            <w:highlight w:val="none"/>
          </w:rPr>
        </w:r>
        <w:r>
          <w:rPr>
            <w:rStyle w:val="602"/>
            <w:rFonts w:ascii="Times New Roman" w:hAnsi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2) по земле: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afterAutospacing="0" w:line="240" w:lineRule="auto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- Жегулина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ксана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лексеевна  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8(4722)35-39-74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эл. почта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http://mizo2@belregion.ru" w:history="1">
        <w:r>
          <w:rPr>
            <w:rStyle w:val="602"/>
            <w:rFonts w:ascii="Times New Roman" w:hAnsi="Times New Roman" w:cs="Times New Roman"/>
            <w:sz w:val="24"/>
            <w:szCs w:val="24"/>
            <w:highlight w:val="none"/>
          </w:rPr>
          <w:t xml:space="preserve">mizo2@belregion.ru</w:t>
        </w:r>
        <w:r>
          <w:rPr>
            <w:rStyle w:val="602"/>
            <w:rFonts w:ascii="Times New Roman" w:hAnsi="Times New Roman" w:cs="Times New Roman"/>
            <w:sz w:val="24"/>
            <w:szCs w:val="24"/>
            <w:highlight w:val="none"/>
          </w:rPr>
        </w:r>
        <w:r>
          <w:rPr>
            <w:rStyle w:val="602"/>
            <w:rFonts w:ascii="Times New Roman" w:hAnsi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603"/>
        <w:ind w:left="0" w:firstLine="851"/>
        <w:jc w:val="both"/>
        <w:spacing w:after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 отправке документов по электронной почте, сотрудникам принимающим отчетность по Реестру в теме письма</w:t>
      </w:r>
      <w:r>
        <w:rPr>
          <w:rStyle w:val="602"/>
          <w:rFonts w:ascii="Times New Roman" w:hAnsi="Times New Roman" w:cs="Times New Roman"/>
          <w:color w:val="auto"/>
          <w:sz w:val="26"/>
          <w:szCs w:val="26"/>
          <w:highlight w:val="none"/>
          <w:u w:val="none"/>
        </w:rPr>
        <w:t xml:space="preserve"> </w:t>
      </w:r>
      <w:r>
        <w:rPr>
          <w:rStyle w:val="602"/>
          <w:rFonts w:ascii="Times New Roman" w:hAnsi="Times New Roman" w:cs="Times New Roman"/>
          <w:b/>
          <w:bCs/>
          <w:color w:val="auto"/>
          <w:sz w:val="26"/>
          <w:szCs w:val="26"/>
          <w:highlight w:val="none"/>
          <w:u w:val="none"/>
        </w:rPr>
        <w:t xml:space="preserve">обязательно</w:t>
      </w:r>
      <w:r>
        <w:rPr>
          <w:rStyle w:val="602"/>
          <w:rFonts w:ascii="Times New Roman" w:hAnsi="Times New Roman" w:cs="Times New Roman"/>
          <w:color w:val="auto"/>
          <w:sz w:val="26"/>
          <w:szCs w:val="26"/>
          <w:highlight w:val="none"/>
          <w:u w:val="none"/>
        </w:rPr>
        <w:t xml:space="preserve"> </w:t>
      </w:r>
      <w:r>
        <w:rPr>
          <w:rStyle w:val="602"/>
          <w:rFonts w:ascii="Times New Roman" w:hAnsi="Times New Roman" w:cs="Times New Roman"/>
          <w:b/>
          <w:color w:val="auto"/>
          <w:sz w:val="26"/>
          <w:szCs w:val="26"/>
          <w:highlight w:val="none"/>
          <w:u w:val="none"/>
        </w:rPr>
        <w:t xml:space="preserve">указывать</w:t>
      </w:r>
      <w:r>
        <w:rPr>
          <w:rStyle w:val="602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 наименования юридического лица </w:t>
      </w:r>
      <w:r>
        <w:rPr>
          <w:rStyle w:val="602"/>
          <w:rFonts w:ascii="Times New Roman" w:hAnsi="Times New Roman" w:cs="Times New Roman"/>
          <w:b w:val="0"/>
          <w:bCs w:val="0"/>
          <w:color w:val="auto"/>
          <w:sz w:val="26"/>
          <w:szCs w:val="26"/>
          <w:u w:val="none"/>
        </w:rPr>
        <w:t xml:space="preserve">(полностью - если наименование короткое, если длинное – полностью то, что в кавычках)</w:t>
      </w:r>
      <w:r>
        <w:rPr>
          <w:b w:val="0"/>
          <w:bCs w:val="0"/>
        </w:rPr>
        <w:t xml:space="preserve">;</w:t>
      </w:r>
      <w:r>
        <w:rPr>
          <w:b w:val="0"/>
          <w:bCs w:val="0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Ежегодная отчетность на бумажном носителе сдается в министерство имущественных и земельных отношений области строго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в срок, установленный графиком сдачи отчетности с 9-00 до 13-00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3"/>
        <w:ind w:left="0" w:firstLine="851"/>
        <w:jc w:val="both"/>
        <w:spacing w:after="0"/>
      </w:pPr>
      <w:r>
        <w:rPr>
          <w:sz w:val="26"/>
          <w:szCs w:val="26"/>
        </w:rPr>
        <w:t xml:space="preserve">Ежегодная отчетность для внесения соответствующих изменений в реестр </w:t>
      </w:r>
      <w:r>
        <w:rPr>
          <w:sz w:val="26"/>
          <w:szCs w:val="26"/>
        </w:rPr>
        <w:t xml:space="preserve">имущества</w:t>
      </w:r>
      <w:r>
        <w:rPr>
          <w:sz w:val="26"/>
          <w:szCs w:val="26"/>
        </w:rPr>
        <w:t xml:space="preserve"> Белгородской области, представляемая юридическими лицами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включает:</w:t>
      </w:r>
      <w:r>
        <w:rPr>
          <w:sz w:val="26"/>
          <w:szCs w:val="26"/>
        </w:rPr>
      </w:r>
      <w:r/>
    </w:p>
    <w:p>
      <w:pPr>
        <w:pStyle w:val="603"/>
        <w:ind w:left="0" w:firstLine="851"/>
        <w:jc w:val="both"/>
        <w:spacing w:after="0"/>
      </w:pPr>
      <w:r>
        <w:rPr>
          <w:sz w:val="26"/>
          <w:szCs w:val="26"/>
        </w:rPr>
        <w:t xml:space="preserve">1)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обновленную карту учета </w:t>
      </w:r>
      <w:r>
        <w:rPr>
          <w:b/>
          <w:sz w:val="26"/>
          <w:szCs w:val="26"/>
        </w:rPr>
        <w:t xml:space="preserve">имущества</w:t>
      </w:r>
      <w:r>
        <w:rPr>
          <w:b/>
          <w:sz w:val="26"/>
          <w:szCs w:val="26"/>
        </w:rPr>
        <w:t xml:space="preserve"> Белгородской области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 состоянию на 01.01.202</w:t>
      </w:r>
      <w:r>
        <w:rPr>
          <w:b/>
          <w:sz w:val="26"/>
          <w:szCs w:val="26"/>
        </w:rPr>
        <w:t xml:space="preserve">5г.</w:t>
      </w:r>
      <w:r>
        <w:rPr>
          <w:sz w:val="26"/>
          <w:szCs w:val="26"/>
        </w:rPr>
        <w:t xml:space="preserve"> с приложением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/>
    </w:p>
    <w:p>
      <w:pPr>
        <w:pStyle w:val="603"/>
        <w:ind w:left="0" w:firstLine="851"/>
        <w:jc w:val="both"/>
        <w:spacing w:after="0"/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перечня зданий, помещений, сооружений, объектов незавершенного строительства; </w:t>
      </w:r>
      <w:r>
        <w:rPr>
          <w:sz w:val="26"/>
          <w:szCs w:val="26"/>
        </w:rPr>
      </w:r>
      <w:r/>
    </w:p>
    <w:p>
      <w:pPr>
        <w:pStyle w:val="603"/>
        <w:ind w:left="0" w:firstLine="851"/>
        <w:jc w:val="both"/>
        <w:spacing w:after="0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перечнем земельных участков; </w:t>
      </w:r>
      <w:r>
        <w:rPr>
          <w:sz w:val="26"/>
          <w:szCs w:val="26"/>
        </w:rPr>
      </w:r>
      <w:r/>
    </w:p>
    <w:p>
      <w:pPr>
        <w:pStyle w:val="603"/>
        <w:ind w:left="0" w:firstLine="851"/>
        <w:jc w:val="both"/>
        <w:spacing w:after="0"/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перечнем объектов интеллектуальной собственности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highlight w:val="none"/>
        </w:rPr>
      </w:r>
      <w:r/>
    </w:p>
    <w:p>
      <w:pPr>
        <w:pStyle w:val="603"/>
        <w:ind w:left="0" w:firstLine="851"/>
        <w:jc w:val="both"/>
        <w:spacing w:after="0"/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  <w:t xml:space="preserve">Обращаем внимание на следующее 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- изменена форма кар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ты учета в  части перечня земельных участков</w:t>
      </w:r>
      <w:r>
        <w:rPr>
          <w:b w:val="0"/>
          <w:bCs w:val="0"/>
          <w:i w:val="0"/>
          <w:iCs w:val="0"/>
          <w:color w:val="000000" w:themeColor="text1"/>
          <w:sz w:val="26"/>
          <w:szCs w:val="26"/>
          <w:u w:val="single"/>
        </w:rPr>
        <w:t xml:space="preserve">, а именно добавлены </w:t>
      </w:r>
      <w:r>
        <w:rPr>
          <w:b w:val="0"/>
          <w:bCs w:val="0"/>
          <w:i w:val="0"/>
          <w:iCs w:val="0"/>
          <w:color w:val="000000" w:themeColor="text1"/>
          <w:sz w:val="26"/>
          <w:szCs w:val="26"/>
          <w:u w:val="single"/>
        </w:rPr>
        <w:t xml:space="preserve">графы 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«Кадастровая 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стоимость, руб.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»</w:t>
      </w:r>
      <w:r>
        <w:rPr>
          <w:b w:val="0"/>
          <w:bCs w:val="0"/>
          <w:i w:val="0"/>
          <w:iCs w:val="0"/>
          <w:color w:val="000000" w:themeColor="text1"/>
          <w:sz w:val="26"/>
          <w:szCs w:val="26"/>
          <w:u w:val="single"/>
        </w:rPr>
        <w:t xml:space="preserve">,  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«Балансовая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 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стоимость, руб.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»</w:t>
      </w:r>
      <w:r>
        <w:rPr>
          <w:b w:val="0"/>
          <w:bCs w:val="0"/>
          <w:i w:val="0"/>
          <w:iCs w:val="0"/>
          <w:color w:val="000000" w:themeColor="text1"/>
          <w:sz w:val="26"/>
          <w:szCs w:val="26"/>
          <w:u w:val="singl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6"/>
          <w:szCs w:val="26"/>
          <w:u w:val="single"/>
        </w:rPr>
        <w:t xml:space="preserve">(должны совпадать), а также</w:t>
      </w:r>
      <w:r>
        <w:rPr>
          <w:b w:val="0"/>
          <w:bCs w:val="0"/>
          <w:i w:val="0"/>
          <w:iCs w:val="0"/>
          <w:color w:val="000000" w:themeColor="text1"/>
          <w:sz w:val="26"/>
          <w:szCs w:val="26"/>
          <w:u w:val="single"/>
        </w:rPr>
        <w:t xml:space="preserve"> 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«Кадастровые номера объектов, расположенных на земель</w:t>
      </w:r>
      <w:r>
        <w:rPr>
          <w:b/>
          <w:bCs/>
          <w:i w:val="0"/>
          <w:iCs w:val="0"/>
          <w:color w:val="000000" w:themeColor="text1"/>
          <w:sz w:val="26"/>
          <w:szCs w:val="26"/>
          <w:u w:val="single"/>
        </w:rPr>
        <w:t xml:space="preserve">ном участке (при наличии)»</w:t>
      </w:r>
      <w:r>
        <w:rPr>
          <w:b w:val="0"/>
          <w:bCs w:val="0"/>
          <w:i w:val="0"/>
          <w:iCs w:val="0"/>
          <w:color w:val="000000" w:themeColor="text1"/>
          <w:sz w:val="26"/>
          <w:szCs w:val="26"/>
          <w:u w:val="single"/>
        </w:rPr>
        <w:t xml:space="preserve"> (об</w:t>
      </w:r>
      <w:r>
        <w:rPr>
          <w:b w:val="0"/>
          <w:bCs w:val="0"/>
          <w:i w:val="0"/>
          <w:iCs w:val="0"/>
          <w:color w:val="000000" w:themeColor="text1"/>
          <w:sz w:val="26"/>
          <w:szCs w:val="26"/>
          <w:u w:val="single"/>
        </w:rPr>
        <w:t xml:space="preserve">новленная форма карты учета</w:t>
      </w:r>
      <w:r>
        <w:rPr>
          <w:i w:val="0"/>
          <w:iCs w:val="0"/>
          <w:color w:val="000000" w:themeColor="text1"/>
          <w:sz w:val="26"/>
          <w:szCs w:val="26"/>
          <w:u w:val="single"/>
        </w:rPr>
        <w:t xml:space="preserve"> прилагается)</w:t>
      </w:r>
      <w:r>
        <w:rPr>
          <w:i w:val="0"/>
          <w:iCs w:val="0"/>
          <w:color w:val="000000" w:themeColor="text1"/>
          <w:sz w:val="26"/>
          <w:szCs w:val="26"/>
        </w:rPr>
        <w:t xml:space="preserve">. </w:t>
      </w:r>
      <w:r>
        <w:rPr>
          <w:sz w:val="26"/>
          <w:szCs w:val="26"/>
        </w:rPr>
      </w:r>
      <w:r/>
    </w:p>
    <w:p>
      <w:pPr>
        <w:pStyle w:val="603"/>
        <w:ind w:left="0" w:firstLine="851"/>
        <w:jc w:val="both"/>
        <w:spacing w:after="0"/>
      </w:pPr>
      <w:r>
        <w:rPr>
          <w:sz w:val="26"/>
          <w:szCs w:val="26"/>
        </w:rPr>
        <w:t xml:space="preserve">Карта учета должна быть </w:t>
      </w:r>
      <w:r>
        <w:rPr>
          <w:sz w:val="26"/>
          <w:szCs w:val="26"/>
        </w:rPr>
        <w:t xml:space="preserve">заполнен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строго по </w:t>
      </w:r>
      <w:r>
        <w:rPr>
          <w:sz w:val="26"/>
          <w:szCs w:val="26"/>
        </w:rPr>
        <w:t xml:space="preserve">прилагаемой </w:t>
      </w:r>
      <w:r>
        <w:rPr>
          <w:sz w:val="26"/>
          <w:szCs w:val="26"/>
        </w:rPr>
        <w:t xml:space="preserve">форме, в  соответствии с инструкцией по ее заполнению.</w:t>
      </w:r>
      <w:r>
        <w:rPr>
          <w:sz w:val="26"/>
          <w:szCs w:val="26"/>
        </w:rPr>
      </w:r>
      <w:r/>
    </w:p>
    <w:p>
      <w:pPr>
        <w:ind w:firstLine="705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2) </w:t>
      </w:r>
      <w:r>
        <w:rPr>
          <w:rFonts w:ascii="Times New Roman" w:hAnsi="Times New Roman" w:cs="Times New Roman"/>
          <w:b/>
          <w:sz w:val="26"/>
          <w:szCs w:val="26"/>
        </w:rPr>
        <w:t xml:space="preserve">бухгалтерский баланс либо иную итоговую отчетную документацию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предусмотренную порядком ведения б</w:t>
      </w:r>
      <w:r>
        <w:rPr>
          <w:rFonts w:ascii="Times New Roman" w:hAnsi="Times New Roman" w:cs="Times New Roman"/>
          <w:sz w:val="26"/>
          <w:szCs w:val="26"/>
        </w:rPr>
        <w:t xml:space="preserve">ухгалтерского (бюджетного) учета, подтверждающую стоимость основных фондов (средств) (для областных государственных учреждений, областных государственных унитарных предприятий, органов государственной власти, государственных органов Белгородской области),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подписанную руководителем и заверенную основной печатью областной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3) в случае принятия на баланс за отчетный период новых объектов недвижимости 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копии документов, подтверждающих возникновение права собственности Белгородской области и права оперативного управления (хозяйственного ведения) на каждый новый объект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, являющийся объектом учета, с приложением документов, подтверждающих балансовую и остаточную стоимость объектов недвижимости (за исключением земельных участков);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4) в случае отчуждения или списания в отчетном периоде объектов недвижимости - копии документов, подтверждающих законность такого отчуждения или списания;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5) в случае изменений в характеристиках объектов недвижимости, учитываемых на балансе областной организации, - копии документов, подтверждающих изменения сведений об объектах учета, подлежащих учету в Реестре;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6) копии документов, подтверждающих изменения сведений об объектах учета, подлежащих учету в Реестре.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В случае создания, реорганизации, ликвидации областной организации - копии решений уполномоченного органа о создании, реорганизации или ликвидации областной организации;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случае создания, реорганизации областной организации - копию устава, копию документа, подтверждающего факт внесения записи в ЕГРЮЛ, копию свидетельства о постановке на учет в налоговом органе, копию информационного письма органа государственной статистики.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Документы, указанные в пунктах 1 и 2 предоставляются в обязательном порядке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всеми областными организациями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Документы, указанные в пунктах 3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– 6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предоставляются при  наличии соответствующих изменений.</w:t>
      </w:r>
      <w:r>
        <w:rPr>
          <w:rFonts w:ascii="Times New Roman" w:hAnsi="Times New Roman" w:eastAsia="Times New Roman" w:cs="Times New Roman"/>
          <w:sz w:val="26"/>
          <w:szCs w:val="26"/>
        </w:rPr>
      </w:r>
      <w:r/>
    </w:p>
    <w:p>
      <w:pPr>
        <w:pStyle w:val="603"/>
        <w:ind w:left="0" w:firstLine="851"/>
        <w:jc w:val="both"/>
        <w:spacing w:after="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/>
    </w:p>
    <w:p>
      <w:pPr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rPr>
      <w:color w:val="0000ff"/>
      <w:u w:val="single"/>
    </w:rPr>
  </w:style>
  <w:style w:type="paragraph" w:styleId="603">
    <w:name w:val="Body Text Indent"/>
    <w:basedOn w:val="598"/>
    <w:link w:val="604"/>
    <w:pPr>
      <w:ind w:left="283"/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04" w:customStyle="1">
    <w:name w:val="Основной текст с отступом Знак"/>
    <w:basedOn w:val="599"/>
    <w:link w:val="603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mizo@belregion.ru" TargetMode="External"/><Relationship Id="rId9" Type="http://schemas.openxmlformats.org/officeDocument/2006/relationships/hyperlink" Target="http://mikhutina_mi@belregion.ru" TargetMode="External"/><Relationship Id="rId10" Type="http://schemas.openxmlformats.org/officeDocument/2006/relationships/hyperlink" Target="http://mizo2@belregion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Департамент имущественных и земельных отношений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Подусенко Юлия Михайловна</dc:creator>
  <cp:revision>3</cp:revision>
  <dcterms:created xsi:type="dcterms:W3CDTF">2024-01-24T12:26:00Z</dcterms:created>
  <dcterms:modified xsi:type="dcterms:W3CDTF">2025-02-03T13:00:48Z</dcterms:modified>
</cp:coreProperties>
</file>