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left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Форма заявления </w:t>
      </w:r>
      <w:r>
        <w:rPr>
          <w:sz w:val="24"/>
          <w:szCs w:val="24"/>
        </w:rPr>
      </w:r>
      <w:r/>
    </w:p>
    <w:p>
      <w:pPr>
        <w:pStyle w:val="882"/>
      </w:pPr>
      <w:r/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785"/>
        <w:gridCol w:w="4786"/>
      </w:tblGrid>
      <w:tr>
        <w:trPr>
          <w:trHeight w:val="16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Министерство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имущественных и земельных отношений Белгородской области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308005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г.Белгород,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Соборная площадь, 4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8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 </w:t>
      </w:r>
      <w:r>
        <w:rPr>
          <w:sz w:val="24"/>
          <w:szCs w:val="24"/>
        </w:rPr>
      </w:r>
      <w:r/>
    </w:p>
    <w:p>
      <w:pPr>
        <w:pStyle w:val="882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об освобождении от уплаты арендных платежей</w:t>
      </w:r>
      <w:r>
        <w:rPr>
          <w:sz w:val="24"/>
          <w:szCs w:val="24"/>
        </w:rPr>
      </w:r>
      <w:r/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по договору аренды земельного участка, </w:t>
      </w:r>
      <w:r>
        <w:rPr>
          <w:b/>
          <w:sz w:val="24"/>
          <w:szCs w:val="24"/>
        </w:rPr>
        <w:t xml:space="preserve">находящегося в государственной </w:t>
      </w:r>
      <w:r>
        <w:rPr>
          <w:sz w:val="24"/>
          <w:szCs w:val="24"/>
        </w:rPr>
      </w:r>
      <w:r/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собственности Белгородской области</w:t>
      </w:r>
      <w:r>
        <w:rPr>
          <w:sz w:val="24"/>
          <w:szCs w:val="24"/>
        </w:rPr>
      </w:r>
      <w:r/>
    </w:p>
    <w:p>
      <w:pPr>
        <w:pStyle w:val="8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8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В соответствии с постановлением Правительства Белгородской области</w:t>
        <w:br/>
        <w:t xml:space="preserve">от 07 ноября 2022 года № 662-пп «О мерах поддержки в сфере имущественных</w:t>
        <w:br/>
        <w:t xml:space="preserve">и земельных отношений на территории Белгородской области»</w:t>
      </w:r>
      <w:r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t xml:space="preserve">прошу освободить</w:t>
        <w:br/>
        <w:t xml:space="preserve">от уплаты арендных платежей по </w:t>
      </w:r>
      <w:r>
        <w:rPr>
          <w:b w:val="0"/>
          <w:bCs w:val="0"/>
          <w:sz w:val="24"/>
          <w:szCs w:val="24"/>
        </w:rPr>
        <w:t xml:space="preserve">договору аренды земельного участка, </w:t>
      </w:r>
      <w:r>
        <w:rPr>
          <w:b w:val="0"/>
          <w:bCs w:val="0"/>
          <w:sz w:val="24"/>
          <w:szCs w:val="24"/>
        </w:rPr>
        <w:t xml:space="preserve">находящегося</w:t>
        <w:br/>
        <w:t xml:space="preserve">в государственной </w:t>
      </w:r>
      <w:r>
        <w:rPr>
          <w:b w:val="0"/>
          <w:bCs w:val="0"/>
          <w:sz w:val="24"/>
          <w:szCs w:val="24"/>
        </w:rPr>
        <w:t xml:space="preserve">собственности Белгородской области, на период </w:t>
      </w:r>
      <w:r>
        <w:rPr>
          <w:sz w:val="24"/>
          <w:szCs w:val="24"/>
        </w:rPr>
        <w:t xml:space="preserve">прохождения военной службы/оказания добровольного содействия в выполнении задач, возложенных </w:t>
        <w:br/>
        <w:t xml:space="preserve">на Вооруженные Силы Российской Федерации</w:t>
      </w:r>
      <w:r>
        <w:rPr>
          <w:b w:val="0"/>
          <w:bCs w:val="0"/>
          <w:sz w:val="24"/>
          <w:szCs w:val="24"/>
        </w:rPr>
        <w:t xml:space="preserve">:</w:t>
      </w:r>
      <w:r>
        <w:rPr>
          <w:sz w:val="24"/>
          <w:szCs w:val="24"/>
        </w:rPr>
      </w:r>
      <w:r/>
    </w:p>
    <w:p>
      <w:pPr>
        <w:ind w:firstLine="708"/>
        <w:jc w:val="both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  <w:r/>
    </w:p>
    <w:tbl>
      <w:tblPr>
        <w:tblStyle w:val="738"/>
        <w:tblW w:w="0" w:type="auto"/>
        <w:tblLayout w:type="fixed"/>
        <w:tblLook w:val="01E0" w:firstRow="1" w:lastRow="1" w:firstColumn="1" w:lastColumn="1" w:noHBand="0" w:noVBand="0"/>
      </w:tblPr>
      <w:tblGrid>
        <w:gridCol w:w="4643"/>
        <w:gridCol w:w="5102"/>
      </w:tblGrid>
      <w:tr>
        <w:trPr/>
        <w:tc>
          <w:tcPr>
            <w:tcW w:w="4643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Ф.И.О. заявителя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(</w:t>
            </w:r>
            <w:r>
              <w:rPr>
                <w:b w:val="0"/>
                <w:bCs w:val="0"/>
                <w:i/>
                <w:sz w:val="22"/>
                <w:szCs w:val="22"/>
              </w:rPr>
              <w:t xml:space="preserve">полностью с указанием на наличие </w:t>
            </w:r>
            <w:r>
              <w:rPr>
                <w:b w:val="0"/>
                <w:bCs w:val="0"/>
                <w:i/>
                <w:sz w:val="22"/>
                <w:szCs w:val="22"/>
              </w:rPr>
              <w:t xml:space="preserve">статуса индивидуального предпринимателя)</w:t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4643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СНИЛС</w:t>
            </w:r>
            <w:r>
              <w:rPr>
                <w:b w:val="0"/>
                <w:bCs w:val="0"/>
                <w:i/>
                <w:iCs/>
                <w:sz w:val="22"/>
                <w:szCs w:val="22"/>
                <w:highlight w:val="none"/>
              </w:rPr>
              <w:t xml:space="preserve">, ИНН и ОГРНИП – для ИП</w:t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98"/>
        </w:trPr>
        <w:tc>
          <w:tcPr>
            <w:tcW w:w="4643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Контактный телефон</w:t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4643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Почтовый адрес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464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Адрес электронной почты</w:t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4643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Реквизиты договора аренды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i/>
                <w:iCs/>
                <w:sz w:val="22"/>
                <w:szCs w:val="22"/>
                <w:highlight w:val="none"/>
              </w:rPr>
              <w:t xml:space="preserve">(№, дата)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4643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Наименование арендодателя</w:t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464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Предмет договора аренды:</w:t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4643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  <w:highlight w:val="none"/>
              </w:rPr>
              <w:t xml:space="preserve">- наименование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46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</w:t>
            </w:r>
            <w:r>
              <w:rPr>
                <w:b w:val="0"/>
                <w:bCs w:val="0"/>
                <w:i/>
                <w:iCs/>
                <w:sz w:val="22"/>
                <w:szCs w:val="22"/>
                <w:highlight w:val="none"/>
              </w:rPr>
              <w:t xml:space="preserve">площадь, кв.м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464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i/>
                <w:sz w:val="22"/>
                <w:szCs w:val="22"/>
                <w:highlight w:val="none"/>
                <w14:ligatures w14:val="none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  <w:highlight w:val="none"/>
              </w:rPr>
              <w:t xml:space="preserve">- адрес</w:t>
            </w:r>
            <w:r>
              <w:rPr>
                <w:b w:val="0"/>
                <w:bCs w:val="0"/>
                <w:i/>
                <w:iCs/>
                <w:sz w:val="22"/>
                <w:szCs w:val="22"/>
                <w:highlight w:val="none"/>
              </w:rPr>
            </w:r>
            <w:r/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46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</w:t>
            </w:r>
            <w:r>
              <w:rPr>
                <w:b w:val="0"/>
                <w:bCs w:val="0"/>
                <w:i/>
                <w:iCs/>
                <w:sz w:val="22"/>
                <w:szCs w:val="22"/>
                <w:highlight w:val="none"/>
              </w:rPr>
              <w:t xml:space="preserve">кадастровый номер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ind w:firstLine="0"/>
        <w:jc w:val="both"/>
        <w:rPr>
          <w:b w:val="0"/>
          <w:bCs w:val="0"/>
          <w:sz w:val="10"/>
          <w:szCs w:val="10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10"/>
          <w:szCs w:val="10"/>
        </w:rPr>
      </w:r>
      <w:r/>
    </w:p>
    <w:p>
      <w:pPr>
        <w:pStyle w:val="88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готовности результата прошу сообщить по телефону</w:t>
      </w:r>
      <w:r>
        <w:rPr>
          <w:sz w:val="24"/>
          <w:szCs w:val="24"/>
        </w:rPr>
        <w:t xml:space="preserve">/по электронной почте</w:t>
      </w:r>
      <w:r>
        <w:rPr>
          <w:sz w:val="24"/>
          <w:szCs w:val="24"/>
        </w:rPr>
        <w:t xml:space="preserve">/по почте.</w:t>
      </w:r>
      <w:r>
        <w:rPr>
          <w:sz w:val="24"/>
          <w:szCs w:val="24"/>
        </w:rPr>
      </w:r>
      <w:r/>
    </w:p>
    <w:p>
      <w:pPr>
        <w:pStyle w:val="887"/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(указывается способ сообщения о готовности результат</w:t>
      </w:r>
      <w:r>
        <w:rPr>
          <w:i/>
          <w:sz w:val="16"/>
          <w:szCs w:val="16"/>
        </w:rPr>
        <w:t xml:space="preserve">а</w:t>
      </w:r>
      <w:r>
        <w:rPr>
          <w:i/>
          <w:sz w:val="16"/>
          <w:szCs w:val="16"/>
        </w:rPr>
        <w:t xml:space="preserve">)</w:t>
      </w:r>
      <w:r/>
    </w:p>
    <w:p>
      <w:pPr>
        <w:pStyle w:val="88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8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копии документов, подтверждающих факт прохождения военной службы или оказания добровольного содействия  в выполнении задач, возложенных на Вооруженные Силы Российской Федерации.</w:t>
      </w:r>
      <w:r>
        <w:rPr>
          <w:sz w:val="24"/>
          <w:szCs w:val="24"/>
        </w:rPr>
      </w:r>
      <w:r/>
    </w:p>
    <w:p>
      <w:pPr>
        <w:pStyle w:val="882"/>
        <w:ind w:firstLine="311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tbl>
      <w:tblPr>
        <w:tblW w:w="1001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09"/>
        <w:gridCol w:w="3165"/>
        <w:gridCol w:w="3338"/>
      </w:tblGrid>
      <w:tr>
        <w:trPr>
          <w:trHeight w:val="111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</w:t>
            </w:r>
            <w:r/>
          </w:p>
          <w:p>
            <w:pPr>
              <w:pStyle w:val="8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</w:t>
            </w:r>
            <w:r/>
          </w:p>
          <w:p>
            <w:pPr>
              <w:pStyle w:val="882"/>
              <w:jc w:val="center"/>
              <w:rPr>
                <w:sz w:val="26"/>
                <w:szCs w:val="26"/>
              </w:rPr>
            </w:pPr>
            <w:r>
              <w:rPr>
                <w:i/>
                <w:sz w:val="18"/>
                <w:szCs w:val="18"/>
              </w:rPr>
              <w:t xml:space="preserve">Ф.И.О. заявителя 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6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  <w:p>
            <w:pPr>
              <w:pStyle w:val="8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</w:t>
            </w:r>
            <w:r/>
          </w:p>
          <w:p>
            <w:pPr>
              <w:pStyle w:val="882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(личная подпись)</w:t>
            </w:r>
            <w:r/>
          </w:p>
          <w:p>
            <w:pPr>
              <w:pStyle w:val="882"/>
              <w:rPr>
                <w:sz w:val="26"/>
                <w:szCs w:val="26"/>
              </w:rPr>
            </w:pPr>
            <w:r>
              <w:rPr>
                <w:i/>
                <w:sz w:val="18"/>
                <w:szCs w:val="18"/>
              </w:rPr>
              <w:t xml:space="preserve">                         М.П.</w:t>
            </w:r>
            <w:r>
              <w:rPr>
                <w:rStyle w:val="909"/>
                <w:sz w:val="26"/>
                <w:szCs w:val="26"/>
              </w:rPr>
              <w:footnoteReference w:id="2"/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3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  <w:p>
            <w:pPr>
              <w:pStyle w:val="8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«_____»_______ 20__г.</w:t>
            </w:r>
            <w:r/>
          </w:p>
          <w:p>
            <w:pPr>
              <w:pStyle w:val="882"/>
              <w:jc w:val="center"/>
              <w:rPr>
                <w:sz w:val="26"/>
                <w:szCs w:val="26"/>
              </w:rPr>
            </w:pPr>
            <w:r>
              <w:rPr>
                <w:i/>
                <w:sz w:val="18"/>
                <w:szCs w:val="18"/>
              </w:rPr>
              <w:t xml:space="preserve">(дата составления заявления)</w:t>
            </w:r>
            <w:r>
              <w:rPr>
                <w:sz w:val="26"/>
                <w:szCs w:val="26"/>
              </w:rPr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313" w:right="851" w:bottom="814" w:left="1418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08"/>
        <w:jc w:val="both"/>
        <w:rPr>
          <w:sz w:val="18"/>
          <w:szCs w:val="18"/>
        </w:rPr>
      </w:pPr>
      <w:r>
        <w:rPr>
          <w:rStyle w:val="909"/>
        </w:rPr>
        <w:footnoteRef/>
      </w:r>
      <w:r>
        <w:t xml:space="preserve"> Личная подпись физического лица, имеющего статус индивидуального предпринимателя, заверяется печатью индивидуального предпринимателя при ее наличии.</w:t>
      </w:r>
      <w:r>
        <w:rPr>
          <w:sz w:val="18"/>
          <w:szCs w:val="18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/>
  </w:p>
  <w:p>
    <w:pPr>
      <w:pStyle w:val="8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882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2"/>
        <w:ind w:left="1365" w:hanging="825"/>
        <w:tabs>
          <w:tab w:val="num" w:pos="1365" w:leader="none"/>
        </w:tabs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82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82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82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82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82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82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82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82"/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2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2"/>
        <w:ind w:left="0" w:firstLine="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8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8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8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8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8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8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8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82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2"/>
        <w:ind w:left="0" w:firstLine="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8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8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8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8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8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8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8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82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82"/>
        <w:ind w:left="1069" w:hanging="360"/>
        <w:tabs>
          <w:tab w:val="num" w:pos="1069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882"/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2"/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2"/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2"/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2"/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2"/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2"/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2"/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82"/>
        <w:ind w:left="585" w:hanging="585"/>
        <w:tabs>
          <w:tab w:val="num" w:pos="585" w:leader="none"/>
        </w:tabs>
      </w:pPr>
      <w:rPr>
        <w:u w:val="none"/>
      </w:rPr>
    </w:lvl>
    <w:lvl w:ilvl="1">
      <w:start w:val="2"/>
      <w:numFmt w:val="decimal"/>
      <w:isLgl w:val="false"/>
      <w:suff w:val="tab"/>
      <w:lvlText w:val="%1.%2."/>
      <w:lvlJc w:val="left"/>
      <w:pPr>
        <w:pStyle w:val="882"/>
        <w:ind w:left="720" w:hanging="720"/>
        <w:tabs>
          <w:tab w:val="num" w:pos="720" w:leader="none"/>
        </w:tabs>
      </w:pPr>
      <w:rPr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82"/>
        <w:ind w:left="720" w:hanging="720"/>
        <w:tabs>
          <w:tab w:val="num" w:pos="720" w:leader="none"/>
        </w:tabs>
      </w:pPr>
      <w:rPr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82"/>
        <w:ind w:left="1080" w:hanging="1080"/>
        <w:tabs>
          <w:tab w:val="num" w:pos="1080" w:leader="none"/>
        </w:tabs>
      </w:pPr>
      <w:rPr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882"/>
        <w:ind w:left="1080" w:hanging="1080"/>
        <w:tabs>
          <w:tab w:val="num" w:pos="1080" w:leader="none"/>
        </w:tabs>
      </w:pPr>
      <w:rPr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882"/>
        <w:ind w:left="1440" w:hanging="1440"/>
        <w:tabs>
          <w:tab w:val="num" w:pos="1440" w:leader="none"/>
        </w:tabs>
      </w:pPr>
      <w:rPr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2"/>
        <w:ind w:left="1440" w:hanging="1440"/>
        <w:tabs>
          <w:tab w:val="num" w:pos="1440" w:leader="none"/>
        </w:tabs>
      </w:pPr>
      <w:rPr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2"/>
        <w:ind w:left="1800" w:hanging="1800"/>
        <w:tabs>
          <w:tab w:val="num" w:pos="1800" w:leader="none"/>
        </w:tabs>
      </w:pPr>
      <w:rPr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2"/>
        <w:ind w:left="1800" w:hanging="1800"/>
        <w:tabs>
          <w:tab w:val="num" w:pos="1800" w:leader="none"/>
        </w:tabs>
      </w:pPr>
      <w:rPr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2"/>
        <w:ind w:left="1365" w:hanging="825"/>
        <w:tabs>
          <w:tab w:val="num" w:pos="1365" w:leader="none"/>
        </w:tabs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82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82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82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82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82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82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82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82"/>
        <w:ind w:left="6660" w:hanging="180"/>
        <w:tabs>
          <w:tab w:val="num" w:pos="66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2"/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8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8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8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8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8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8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8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82"/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2"/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882"/>
        </w:pPr>
        <w:rPr>
          <w:rFonts w:ascii="Times New Roman" w:hAnsi="Times New Roman" w:cs="Times New Roman"/>
        </w:rPr>
      </w:lvl>
    </w:lvlOverride>
  </w:num>
  <w:num w:numId="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882"/>
        </w:pPr>
        <w:rPr>
          <w:rFonts w:ascii="Times New Roman" w:hAnsi="Times New Roman" w:cs="Times New Roman"/>
        </w:rPr>
      </w:lvl>
    </w:lvlOverride>
  </w:num>
  <w:num w:numId="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882"/>
        </w:pPr>
        <w:rPr>
          <w:rFonts w:ascii="Times New Roman" w:hAnsi="Times New Roman" w:cs="Times New Roman"/>
        </w:rPr>
      </w:lvl>
    </w:lvlOverride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next w:val="882"/>
    <w:link w:val="882"/>
    <w:qFormat/>
    <w:rPr>
      <w:rFonts w:eastAsia="Times New Roman"/>
      <w:sz w:val="24"/>
      <w:szCs w:val="24"/>
      <w:lang w:val="ru-RU" w:eastAsia="ru-RU" w:bidi="ar-SA"/>
    </w:rPr>
  </w:style>
  <w:style w:type="character" w:styleId="883">
    <w:name w:val="Основной шрифт абзаца"/>
    <w:next w:val="883"/>
    <w:link w:val="882"/>
    <w:uiPriority w:val="1"/>
    <w:semiHidden/>
    <w:unhideWhenUsed/>
  </w:style>
  <w:style w:type="table" w:styleId="884">
    <w:name w:val="Обычная таблица"/>
    <w:next w:val="884"/>
    <w:link w:val="882"/>
    <w:uiPriority w:val="99"/>
    <w:semiHidden/>
    <w:unhideWhenUsed/>
    <w:qFormat/>
    <w:tblPr/>
  </w:style>
  <w:style w:type="numbering" w:styleId="885">
    <w:name w:val="Нет списка"/>
    <w:next w:val="885"/>
    <w:link w:val="882"/>
    <w:uiPriority w:val="99"/>
    <w:semiHidden/>
    <w:unhideWhenUsed/>
  </w:style>
  <w:style w:type="paragraph" w:styleId="886">
    <w:name w:val="Название, Знак4"/>
    <w:basedOn w:val="882"/>
    <w:next w:val="886"/>
    <w:link w:val="896"/>
    <w:qFormat/>
    <w:pPr>
      <w:jc w:val="center"/>
    </w:pPr>
    <w:rPr>
      <w:rFonts w:eastAsia="SimSun"/>
      <w:sz w:val="28"/>
    </w:rPr>
  </w:style>
  <w:style w:type="paragraph" w:styleId="887">
    <w:name w:val="Основной текст, Знак3,Знак3"/>
    <w:basedOn w:val="882"/>
    <w:next w:val="887"/>
    <w:link w:val="907"/>
    <w:pPr>
      <w:jc w:val="both"/>
    </w:pPr>
    <w:rPr>
      <w:sz w:val="28"/>
      <w:szCs w:val="28"/>
      <w:lang w:val="en-US" w:eastAsia="en-US"/>
    </w:rPr>
  </w:style>
  <w:style w:type="paragraph" w:styleId="888">
    <w:name w:val="Основной текст с отступом"/>
    <w:basedOn w:val="882"/>
    <w:next w:val="888"/>
    <w:link w:val="900"/>
    <w:pPr>
      <w:ind w:left="12"/>
      <w:jc w:val="both"/>
    </w:pPr>
    <w:rPr>
      <w:sz w:val="28"/>
      <w:szCs w:val="28"/>
      <w:lang w:val="en-US" w:eastAsia="en-US"/>
    </w:rPr>
  </w:style>
  <w:style w:type="character" w:styleId="889">
    <w:name w:val="Гиперссылка"/>
    <w:next w:val="889"/>
    <w:link w:val="882"/>
    <w:rPr>
      <w:color w:val="0069b3"/>
      <w:u w:val="none"/>
    </w:rPr>
  </w:style>
  <w:style w:type="paragraph" w:styleId="890">
    <w:name w:val="Основной текст 2"/>
    <w:basedOn w:val="882"/>
    <w:next w:val="890"/>
    <w:link w:val="882"/>
    <w:pPr>
      <w:jc w:val="both"/>
    </w:pPr>
    <w:rPr>
      <w:b/>
      <w:bCs/>
      <w:sz w:val="28"/>
    </w:rPr>
  </w:style>
  <w:style w:type="paragraph" w:styleId="891">
    <w:name w:val="Основной текст 3"/>
    <w:basedOn w:val="882"/>
    <w:next w:val="891"/>
    <w:link w:val="882"/>
    <w:pPr>
      <w:jc w:val="center"/>
    </w:pPr>
    <w:rPr>
      <w:b/>
      <w:bCs/>
      <w:sz w:val="28"/>
    </w:rPr>
  </w:style>
  <w:style w:type="paragraph" w:styleId="892">
    <w:name w:val="Основной текст с отступом 2"/>
    <w:basedOn w:val="882"/>
    <w:next w:val="892"/>
    <w:link w:val="882"/>
    <w:pPr>
      <w:ind w:firstLine="708"/>
      <w:jc w:val="both"/>
    </w:pPr>
    <w:rPr>
      <w:sz w:val="28"/>
      <w:szCs w:val="28"/>
    </w:rPr>
  </w:style>
  <w:style w:type="paragraph" w:styleId="893">
    <w:name w:val="Верхний колонтитул"/>
    <w:basedOn w:val="882"/>
    <w:next w:val="893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894">
    <w:name w:val="Номер страницы"/>
    <w:basedOn w:val="883"/>
    <w:next w:val="894"/>
    <w:link w:val="882"/>
  </w:style>
  <w:style w:type="paragraph" w:styleId="895">
    <w:name w:val="Текст выноски"/>
    <w:basedOn w:val="882"/>
    <w:next w:val="895"/>
    <w:link w:val="882"/>
    <w:semiHidden/>
    <w:rPr>
      <w:rFonts w:ascii="Tahoma" w:hAnsi="Tahoma" w:cs="Tahoma"/>
      <w:sz w:val="16"/>
      <w:szCs w:val="16"/>
    </w:rPr>
  </w:style>
  <w:style w:type="character" w:styleId="896">
    <w:name w:val="Название Знак, Знак4 Знак"/>
    <w:next w:val="896"/>
    <w:link w:val="886"/>
    <w:rPr>
      <w:sz w:val="28"/>
      <w:szCs w:val="24"/>
      <w:lang w:val="ru-RU" w:eastAsia="ru-RU" w:bidi="ar-SA"/>
    </w:rPr>
  </w:style>
  <w:style w:type="paragraph" w:styleId="897">
    <w:name w:val="Обычный (веб)"/>
    <w:basedOn w:val="882"/>
    <w:next w:val="897"/>
    <w:link w:val="882"/>
    <w:pPr>
      <w:spacing w:before="30" w:after="30"/>
    </w:pPr>
    <w:rPr>
      <w:rFonts w:ascii="Arial" w:hAnsi="Arial" w:eastAsia="Arial Unicode MS" w:cs="Arial"/>
      <w:color w:val="332e2d"/>
      <w:spacing w:val="2"/>
    </w:rPr>
  </w:style>
  <w:style w:type="paragraph" w:styleId="898">
    <w:name w:val="ConsPlusNormal"/>
    <w:next w:val="898"/>
    <w:link w:val="88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99">
    <w:name w:val="f"/>
    <w:basedOn w:val="883"/>
    <w:next w:val="899"/>
    <w:link w:val="882"/>
  </w:style>
  <w:style w:type="character" w:styleId="900">
    <w:name w:val="Основной текст с отступом Знак"/>
    <w:next w:val="900"/>
    <w:link w:val="888"/>
    <w:rPr>
      <w:rFonts w:eastAsia="Times New Roman"/>
      <w:sz w:val="28"/>
      <w:szCs w:val="28"/>
    </w:rPr>
  </w:style>
  <w:style w:type="paragraph" w:styleId="901">
    <w:name w:val="Знак Знак Знак Знак Знак Знак Знак"/>
    <w:basedOn w:val="882"/>
    <w:next w:val="901"/>
    <w:link w:val="882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02">
    <w:name w:val="Основной текст с отступом 3"/>
    <w:basedOn w:val="882"/>
    <w:next w:val="902"/>
    <w:link w:val="903"/>
    <w:pPr>
      <w:ind w:left="283"/>
      <w:spacing w:after="120"/>
    </w:pPr>
    <w:rPr>
      <w:sz w:val="16"/>
      <w:szCs w:val="16"/>
      <w:lang w:val="en-US" w:eastAsia="en-US"/>
    </w:rPr>
  </w:style>
  <w:style w:type="character" w:styleId="903">
    <w:name w:val="Основной текст с отступом 3 Знак"/>
    <w:next w:val="903"/>
    <w:link w:val="902"/>
    <w:rPr>
      <w:rFonts w:eastAsia="Times New Roman"/>
      <w:sz w:val="16"/>
      <w:szCs w:val="16"/>
    </w:rPr>
  </w:style>
  <w:style w:type="table" w:styleId="904">
    <w:name w:val="Сетка таблицы"/>
    <w:basedOn w:val="884"/>
    <w:next w:val="904"/>
    <w:link w:val="882"/>
    <w:tblPr/>
  </w:style>
  <w:style w:type="paragraph" w:styleId="905">
    <w:name w:val="Нижний колонтитул"/>
    <w:basedOn w:val="882"/>
    <w:next w:val="905"/>
    <w:link w:val="906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6">
    <w:name w:val="Нижний колонтитул Знак"/>
    <w:next w:val="906"/>
    <w:link w:val="905"/>
    <w:rPr>
      <w:rFonts w:eastAsia="Times New Roman"/>
      <w:sz w:val="24"/>
      <w:szCs w:val="24"/>
    </w:rPr>
  </w:style>
  <w:style w:type="character" w:styleId="907">
    <w:name w:val="Основной текст Знак, Знак3 Знак,Знак3 Знак1"/>
    <w:next w:val="907"/>
    <w:link w:val="887"/>
    <w:rPr>
      <w:rFonts w:eastAsia="Times New Roman"/>
      <w:sz w:val="28"/>
      <w:szCs w:val="28"/>
    </w:rPr>
  </w:style>
  <w:style w:type="paragraph" w:styleId="908">
    <w:name w:val="Текст сноски"/>
    <w:basedOn w:val="882"/>
    <w:next w:val="908"/>
    <w:link w:val="882"/>
    <w:semiHidden/>
    <w:rPr>
      <w:sz w:val="20"/>
      <w:szCs w:val="20"/>
    </w:rPr>
  </w:style>
  <w:style w:type="character" w:styleId="909">
    <w:name w:val="Знак сноски"/>
    <w:next w:val="909"/>
    <w:link w:val="882"/>
    <w:semiHidden/>
    <w:rPr>
      <w:vertAlign w:val="superscript"/>
    </w:rPr>
  </w:style>
  <w:style w:type="paragraph" w:styleId="910">
    <w:name w:val="Знак Знак Знак Знак"/>
    <w:basedOn w:val="882"/>
    <w:next w:val="910"/>
    <w:link w:val="88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911">
    <w:name w:val="Знак4"/>
    <w:next w:val="911"/>
    <w:link w:val="882"/>
    <w:rPr>
      <w:sz w:val="28"/>
      <w:szCs w:val="24"/>
      <w:lang w:val="ru-RU" w:eastAsia="ru-RU" w:bidi="ar-SA"/>
    </w:rPr>
  </w:style>
  <w:style w:type="character" w:styleId="912">
    <w:name w:val="Знак3 Знак"/>
    <w:next w:val="912"/>
    <w:link w:val="882"/>
    <w:rPr>
      <w:sz w:val="28"/>
      <w:szCs w:val="28"/>
      <w:lang w:val="ru-RU" w:eastAsia="ru-RU" w:bidi="ar-SA"/>
    </w:rPr>
  </w:style>
  <w:style w:type="character" w:styleId="913">
    <w:name w:val="ep"/>
    <w:basedOn w:val="883"/>
    <w:next w:val="913"/>
    <w:link w:val="882"/>
  </w:style>
  <w:style w:type="paragraph" w:styleId="914">
    <w:name w:val="ConsPlusTitle"/>
    <w:next w:val="914"/>
    <w:link w:val="882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15">
    <w:name w:val="Текст концевой сноски"/>
    <w:basedOn w:val="882"/>
    <w:next w:val="915"/>
    <w:link w:val="916"/>
    <w:unhideWhenUsed/>
    <w:rPr>
      <w:sz w:val="20"/>
      <w:szCs w:val="20"/>
    </w:rPr>
  </w:style>
  <w:style w:type="character" w:styleId="916">
    <w:name w:val="Текст концевой сноски Знак"/>
    <w:next w:val="916"/>
    <w:link w:val="915"/>
    <w:rPr>
      <w:rFonts w:eastAsia="Times New Roman"/>
    </w:rPr>
  </w:style>
  <w:style w:type="character" w:styleId="917">
    <w:name w:val="Знак концевой сноски"/>
    <w:next w:val="917"/>
    <w:link w:val="882"/>
    <w:unhideWhenUsed/>
    <w:rPr>
      <w:vertAlign w:val="superscript"/>
    </w:rPr>
  </w:style>
  <w:style w:type="paragraph" w:styleId="918">
    <w:name w:val="Абзац списка"/>
    <w:basedOn w:val="882"/>
    <w:next w:val="918"/>
    <w:link w:val="882"/>
    <w:uiPriority w:val="34"/>
    <w:qFormat/>
    <w:pPr>
      <w:contextualSpacing/>
      <w:ind w:left="720"/>
    </w:pPr>
  </w:style>
  <w:style w:type="character" w:styleId="919">
    <w:name w:val="Верхний колонтитул Знак"/>
    <w:next w:val="919"/>
    <w:link w:val="893"/>
    <w:uiPriority w:val="99"/>
    <w:rPr>
      <w:rFonts w:eastAsia="Times New Roman"/>
      <w:sz w:val="24"/>
      <w:szCs w:val="24"/>
    </w:rPr>
  </w:style>
  <w:style w:type="character" w:styleId="920">
    <w:name w:val="val"/>
    <w:basedOn w:val="883"/>
    <w:next w:val="920"/>
    <w:link w:val="882"/>
  </w:style>
  <w:style w:type="character" w:styleId="921">
    <w:name w:val="Знак примечания"/>
    <w:next w:val="921"/>
    <w:link w:val="882"/>
    <w:uiPriority w:val="99"/>
    <w:semiHidden/>
    <w:unhideWhenUsed/>
    <w:rPr>
      <w:sz w:val="16"/>
      <w:szCs w:val="16"/>
    </w:rPr>
  </w:style>
  <w:style w:type="paragraph" w:styleId="922">
    <w:name w:val="Текст примечания"/>
    <w:basedOn w:val="882"/>
    <w:next w:val="922"/>
    <w:link w:val="923"/>
    <w:uiPriority w:val="99"/>
    <w:semiHidden/>
    <w:unhideWhenUsed/>
    <w:rPr>
      <w:sz w:val="20"/>
      <w:szCs w:val="20"/>
    </w:rPr>
  </w:style>
  <w:style w:type="character" w:styleId="923">
    <w:name w:val="Текст примечания Знак"/>
    <w:next w:val="923"/>
    <w:link w:val="922"/>
    <w:uiPriority w:val="99"/>
    <w:semiHidden/>
    <w:rPr>
      <w:rFonts w:eastAsia="Times New Roman"/>
    </w:rPr>
  </w:style>
  <w:style w:type="paragraph" w:styleId="924">
    <w:name w:val="Тема примечания"/>
    <w:basedOn w:val="922"/>
    <w:next w:val="922"/>
    <w:link w:val="925"/>
    <w:uiPriority w:val="99"/>
    <w:semiHidden/>
    <w:unhideWhenUsed/>
    <w:rPr>
      <w:b/>
      <w:bCs/>
    </w:rPr>
  </w:style>
  <w:style w:type="character" w:styleId="925">
    <w:name w:val="Тема примечания Знак"/>
    <w:next w:val="925"/>
    <w:link w:val="924"/>
    <w:uiPriority w:val="99"/>
    <w:semiHidden/>
    <w:rPr>
      <w:rFonts w:eastAsia="Times New Roman"/>
      <w:b/>
      <w:bCs/>
    </w:r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Комитет по земельным ресурсам и землеустройству СПб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земельным ресурсам и землеустройству Санкт-Петербурга от 03.09.2010 № 3540-рк  «Об утверждении Административного регламента  по предоставлению государственной услуги  "Выдача квалификационных аттестатов кадастровых инженеров"»</dc:title>
  <dc:creator>Сотрудник</dc:creator>
  <cp:revision>12</cp:revision>
  <dcterms:created xsi:type="dcterms:W3CDTF">2021-10-12T13:13:00Z</dcterms:created>
  <dcterms:modified xsi:type="dcterms:W3CDTF">2025-10-15T12:20:48Z</dcterms:modified>
  <cp:version>917504</cp:version>
</cp:coreProperties>
</file>